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国际体验设计百强申报表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十大杰出设计案例</w:t>
      </w:r>
    </w:p>
    <w:tbl>
      <w:tblPr>
        <w:tblStyle w:val="5"/>
        <w:tblpPr w:leftFromText="180" w:rightFromText="180" w:vertAnchor="text" w:horzAnchor="page" w:tblpX="1367" w:tblpY="297"/>
        <w:tblOverlap w:val="never"/>
        <w:tblW w:w="93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665"/>
        <w:gridCol w:w="2290"/>
        <w:gridCol w:w="1669"/>
        <w:gridCol w:w="2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9370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6"/>
                <w:szCs w:val="26"/>
                <w:lang w:val="en-US" w:eastAsia="zh-Hans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企业名称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企业性质</w:t>
            </w:r>
          </w:p>
        </w:tc>
        <w:tc>
          <w:tcPr>
            <w:tcW w:w="3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国有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民营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外企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成立时间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注册资本</w:t>
            </w:r>
          </w:p>
        </w:tc>
        <w:tc>
          <w:tcPr>
            <w:tcW w:w="3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职工人数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服务领域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主要客户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企业地址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项目负责人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名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机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申报联系人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名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别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位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话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箱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通讯地址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68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申报承诺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承诺，提交的申报表及相关材料均真实、有效。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ordWrap w:val="0"/>
              <w:spacing w:before="156" w:beforeLines="50" w:after="156" w:afterLines="50"/>
              <w:ind w:firstLine="400" w:firstLineChars="200"/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申报单位盖章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68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推荐人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wordWrap w:val="0"/>
              <w:spacing w:before="156" w:beforeLines="50" w:after="156" w:afterLines="50"/>
              <w:ind w:firstLine="400" w:firstLineChars="200"/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Hans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人签字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    月    日</w:t>
            </w:r>
          </w:p>
        </w:tc>
      </w:tr>
    </w:tbl>
    <w:p>
      <w:pPr>
        <w:rPr>
          <w:rFonts w:hint="default"/>
          <w:lang w:eastAsia="zh-Hans"/>
        </w:rPr>
      </w:pPr>
    </w:p>
    <w:tbl>
      <w:tblPr>
        <w:tblStyle w:val="6"/>
        <w:tblpPr w:leftFromText="180" w:rightFromText="180" w:vertAnchor="text" w:tblpX="10214" w:tblpY="-9236"/>
        <w:tblOverlap w:val="never"/>
        <w:tblW w:w="1087" w:type="dxa"/>
        <w:tblInd w:w="0" w:type="dxa"/>
        <w:tblBorders>
          <w:top w:val="dashed" w:color="000000" w:sz="4" w:space="0"/>
          <w:left w:val="dashed" w:color="000000" w:sz="4" w:space="0"/>
          <w:bottom w:val="dashed" w:color="000000" w:sz="4" w:space="0"/>
          <w:right w:val="dashed" w:color="000000" w:sz="4" w:space="0"/>
          <w:insideH w:val="dashed" w:color="000000" w:sz="4" w:space="0"/>
          <w:insideV w:val="dashed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</w:tblGrid>
      <w:tr>
        <w:tblPrEx>
          <w:tblBorders>
            <w:top w:val="dashed" w:color="000000" w:sz="4" w:space="0"/>
            <w:left w:val="dashed" w:color="000000" w:sz="4" w:space="0"/>
            <w:bottom w:val="dashed" w:color="000000" w:sz="4" w:space="0"/>
            <w:right w:val="dashed" w:color="000000" w:sz="4" w:space="0"/>
            <w:insideH w:val="dashed" w:color="000000" w:sz="4" w:space="0"/>
            <w:insideV w:val="dashed" w:color="000000" w:sz="4" w:space="0"/>
          </w:tblBorders>
        </w:tblPrEx>
        <w:trPr>
          <w:trHeight w:val="30" w:hRule="atLeast"/>
        </w:trPr>
        <w:tc>
          <w:tcPr>
            <w:tcW w:w="1087" w:type="dxa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br w:type="page"/>
      </w:r>
    </w:p>
    <w:tbl>
      <w:tblPr>
        <w:tblStyle w:val="5"/>
        <w:tblW w:w="93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756"/>
        <w:gridCol w:w="2268"/>
        <w:gridCol w:w="2035"/>
        <w:gridCol w:w="2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368" w:type="dxa"/>
            <w:gridSpan w:val="5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368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能力情况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8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案例综述</w:t>
            </w:r>
          </w:p>
        </w:tc>
        <w:tc>
          <w:tcPr>
            <w:tcW w:w="8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案例介绍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项目定位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规模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特色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模式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项目维度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组织结构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流程体系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服务能力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成果转化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发展趋势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创新增长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达到的商业价值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val="en-US" w:eastAsia="zh-Hans"/>
              </w:rPr>
              <w:t>社会价值</w:t>
            </w:r>
            <w:r>
              <w:rPr>
                <w:rFonts w:hint="default" w:ascii="宋体" w:hAnsi="宋体"/>
                <w:color w:val="7C7C7C" w:themeColor="accent3" w:themeShade="BF"/>
                <w:sz w:val="24"/>
                <w:lang w:eastAsia="zh-Hans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 w:bidi="ar-SA"/>
              </w:rPr>
              <w:t>包括不限于以上内容</w:t>
            </w: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设计理念及说明</w:t>
            </w:r>
          </w:p>
        </w:tc>
        <w:tc>
          <w:tcPr>
            <w:tcW w:w="8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项目情况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项目名称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  <w:t>成立时间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主要客户</w:t>
            </w:r>
          </w:p>
        </w:tc>
        <w:tc>
          <w:tcPr>
            <w:tcW w:w="6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商业模式</w:t>
            </w:r>
          </w:p>
        </w:tc>
        <w:tc>
          <w:tcPr>
            <w:tcW w:w="6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关键技术</w:t>
            </w:r>
          </w:p>
        </w:tc>
        <w:tc>
          <w:tcPr>
            <w:tcW w:w="6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团队情况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团队人数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主创设计师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设计团队</w:t>
            </w:r>
          </w:p>
        </w:tc>
        <w:tc>
          <w:tcPr>
            <w:tcW w:w="6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1-5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val="en-US" w:eastAsia="zh-Hans"/>
              </w:rPr>
              <w:t>人设计师姓名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运行情况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年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年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专利总数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发明专利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外观设计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实用新型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版权著作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用户规模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营收规模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投入规模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 w:eastAsia="zh-Hans"/>
              </w:rPr>
              <w:t>万</w:t>
            </w:r>
          </w:p>
        </w:tc>
      </w:tr>
    </w:tbl>
    <w:p>
      <w:pPr>
        <w:rPr>
          <w:rFonts w:hint="eastAsia"/>
          <w:lang w:val="en-US" w:eastAsia="zh-Hans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350"/>
        <w:gridCol w:w="2350"/>
        <w:gridCol w:w="2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4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both"/>
              <w:rPr>
                <w:rFonts w:hint="default"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注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表格空间不够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可自行增加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val="en-US" w:eastAsia="zh-Hans"/>
              </w:rPr>
              <w:t>需另附相关证书及证明材料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940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黑体" w:hAnsi="黑体" w:eastAsia="黑体"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奖项名称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获奖作品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9400" w:type="dxa"/>
            <w:gridSpan w:val="4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Hans"/>
              </w:rPr>
              <w:t>荣誉情况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荣誉名称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颁发机构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</w:tr>
    </w:tbl>
    <w:p>
      <w:pPr>
        <w:bidi w:val="0"/>
        <w:rPr>
          <w:rFonts w:hint="eastAsia"/>
          <w:lang w:val="en-US" w:eastAsia="zh-Hans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营业执照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证明文件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申报表内对应证明材料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LOGO》：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AI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格式，精度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设计师简历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主创设计师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及设计团队成员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（1-5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简历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案例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案例展示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展示内容为案例综述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设计理论及说明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主创设计师及团队简介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运行情况说明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获奖荣誉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作品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案例照片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设计界面数据说明等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6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视频展示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MP4格式，清晰度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1080P（1920×1080）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4K（4096×2160）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时长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1-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分钟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17DD72AA"/>
    <w:rsid w:val="195F5AD4"/>
    <w:rsid w:val="1FEE64AB"/>
    <w:rsid w:val="1FFBB290"/>
    <w:rsid w:val="247EF87A"/>
    <w:rsid w:val="27F74E2F"/>
    <w:rsid w:val="2CFF947B"/>
    <w:rsid w:val="2FFFD6A9"/>
    <w:rsid w:val="357F15F3"/>
    <w:rsid w:val="36E12842"/>
    <w:rsid w:val="36F7E4EF"/>
    <w:rsid w:val="37974638"/>
    <w:rsid w:val="3DEB13B2"/>
    <w:rsid w:val="3FDAFD27"/>
    <w:rsid w:val="3FDF0347"/>
    <w:rsid w:val="3FE7E763"/>
    <w:rsid w:val="3FE933F5"/>
    <w:rsid w:val="3FFED2FE"/>
    <w:rsid w:val="4FDC6CCE"/>
    <w:rsid w:val="53FD1F4E"/>
    <w:rsid w:val="579FE910"/>
    <w:rsid w:val="57EF5014"/>
    <w:rsid w:val="5CFF1179"/>
    <w:rsid w:val="5FEF1EBA"/>
    <w:rsid w:val="66F89124"/>
    <w:rsid w:val="66FF4599"/>
    <w:rsid w:val="679619C1"/>
    <w:rsid w:val="6DF7EC72"/>
    <w:rsid w:val="6F275507"/>
    <w:rsid w:val="6FB74C59"/>
    <w:rsid w:val="6FD5814F"/>
    <w:rsid w:val="6FFDBBAB"/>
    <w:rsid w:val="71EA1835"/>
    <w:rsid w:val="757F8DA8"/>
    <w:rsid w:val="76756E6F"/>
    <w:rsid w:val="79FE6C27"/>
    <w:rsid w:val="79FFB155"/>
    <w:rsid w:val="7B7D8680"/>
    <w:rsid w:val="7B7F5FCC"/>
    <w:rsid w:val="7BE75059"/>
    <w:rsid w:val="7BFAA6A0"/>
    <w:rsid w:val="7CEF9696"/>
    <w:rsid w:val="7DEDC1C8"/>
    <w:rsid w:val="7DF7A822"/>
    <w:rsid w:val="7EEA3245"/>
    <w:rsid w:val="7F7F7B90"/>
    <w:rsid w:val="7FA725DE"/>
    <w:rsid w:val="7FF6482B"/>
    <w:rsid w:val="7FF97449"/>
    <w:rsid w:val="87AE2511"/>
    <w:rsid w:val="8EDED6DE"/>
    <w:rsid w:val="8EFF3D45"/>
    <w:rsid w:val="97B217C9"/>
    <w:rsid w:val="97F6DEBE"/>
    <w:rsid w:val="99F743CA"/>
    <w:rsid w:val="9AD99FCE"/>
    <w:rsid w:val="9CC6BEC9"/>
    <w:rsid w:val="9F7D5D9F"/>
    <w:rsid w:val="9FAFB4CF"/>
    <w:rsid w:val="9FDF544D"/>
    <w:rsid w:val="A6DFA0DF"/>
    <w:rsid w:val="A9F2FF24"/>
    <w:rsid w:val="BBFF76B5"/>
    <w:rsid w:val="BDDF7C31"/>
    <w:rsid w:val="BEE735E6"/>
    <w:rsid w:val="BF7F9D9D"/>
    <w:rsid w:val="BFAEA46C"/>
    <w:rsid w:val="BFDC14CD"/>
    <w:rsid w:val="C329157D"/>
    <w:rsid w:val="D79FC05F"/>
    <w:rsid w:val="D7FBF13B"/>
    <w:rsid w:val="D97FC0E3"/>
    <w:rsid w:val="DB798DD0"/>
    <w:rsid w:val="DDDF792E"/>
    <w:rsid w:val="DDFD18F6"/>
    <w:rsid w:val="DDFDF3D6"/>
    <w:rsid w:val="DFF654EA"/>
    <w:rsid w:val="E8F7FFD4"/>
    <w:rsid w:val="EBFE3CBE"/>
    <w:rsid w:val="EDBD2F78"/>
    <w:rsid w:val="EF5B827B"/>
    <w:rsid w:val="F5C6F05D"/>
    <w:rsid w:val="F6EE1DA7"/>
    <w:rsid w:val="F977909B"/>
    <w:rsid w:val="F9F74263"/>
    <w:rsid w:val="FB83C09D"/>
    <w:rsid w:val="FD7F67EC"/>
    <w:rsid w:val="FDAFC4C7"/>
    <w:rsid w:val="FDD774F5"/>
    <w:rsid w:val="FDF566AB"/>
    <w:rsid w:val="FDFCC150"/>
    <w:rsid w:val="FDFFD567"/>
    <w:rsid w:val="FEBD22FF"/>
    <w:rsid w:val="FF7F5C63"/>
    <w:rsid w:val="FF7FC435"/>
    <w:rsid w:val="FFBEAA42"/>
    <w:rsid w:val="FFD64EF5"/>
    <w:rsid w:val="FFF7A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2022-10-15T10:15:00Z</dcterms:created>
  <dc:creator>单瑶琪</dc:creator>
  <cp:lastModifiedBy>单瑶琪</cp:lastModifiedBy>
  <dcterms:modified xsi:type="dcterms:W3CDTF">2022-10-26T16:25:35Z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456FE0BFB134C95193105263EBDE5DE6</vt:lpwstr>
  </property>
</Properties>
</file>